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73C" w:rsidRDefault="0031573C" w:rsidP="0031573C">
      <w:pPr>
        <w:rPr>
          <w:b/>
          <w:bCs/>
        </w:rPr>
      </w:pPr>
    </w:p>
    <w:p w:rsidR="0031573C" w:rsidRPr="0031573C" w:rsidRDefault="004A3A3F" w:rsidP="0031573C">
      <w:pPr>
        <w:rPr>
          <w:b/>
          <w:bCs/>
          <w:sz w:val="28"/>
          <w:szCs w:val="28"/>
        </w:rPr>
      </w:pPr>
      <w:r>
        <w:rPr>
          <w:noProof/>
        </w:rPr>
        <w:drawing>
          <wp:anchor distT="0" distB="0" distL="114300" distR="114300" simplePos="0" relativeHeight="251658240" behindDoc="0" locked="0" layoutInCell="1" allowOverlap="1" wp14:anchorId="18289916" wp14:editId="6885930B">
            <wp:simplePos x="0" y="0"/>
            <wp:positionH relativeFrom="column">
              <wp:posOffset>1851660</wp:posOffset>
            </wp:positionH>
            <wp:positionV relativeFrom="paragraph">
              <wp:posOffset>81280</wp:posOffset>
            </wp:positionV>
            <wp:extent cx="4572000" cy="2990850"/>
            <wp:effectExtent l="19050" t="19050" r="19050" b="190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4572000" cy="2990850"/>
                    </a:xfrm>
                    <a:prstGeom prst="rect">
                      <a:avLst/>
                    </a:prstGeom>
                    <a:ln>
                      <a:solidFill>
                        <a:schemeClr val="tx2">
                          <a:lumMod val="75000"/>
                        </a:schemeClr>
                      </a:solidFill>
                    </a:ln>
                  </pic:spPr>
                </pic:pic>
              </a:graphicData>
            </a:graphic>
            <wp14:sizeRelH relativeFrom="page">
              <wp14:pctWidth>0</wp14:pctWidth>
            </wp14:sizeRelH>
            <wp14:sizeRelV relativeFrom="page">
              <wp14:pctHeight>0</wp14:pctHeight>
            </wp14:sizeRelV>
          </wp:anchor>
        </w:drawing>
      </w:r>
      <w:r w:rsidR="0031573C" w:rsidRPr="00D04050">
        <w:rPr>
          <w:b/>
          <w:bCs/>
          <w:sz w:val="36"/>
          <w:szCs w:val="36"/>
        </w:rPr>
        <w:t>How Do We Hear?</w:t>
      </w:r>
      <w:r w:rsidR="00974799" w:rsidRPr="00974799">
        <w:rPr>
          <w:noProof/>
        </w:rPr>
        <w:t xml:space="preserve"> </w:t>
      </w:r>
    </w:p>
    <w:p w:rsidR="0031573C" w:rsidRPr="00BC7D1C" w:rsidRDefault="0031573C" w:rsidP="0031573C">
      <w:pPr>
        <w:rPr>
          <w:rFonts w:ascii="Verdana" w:hAnsi="Verdana"/>
          <w:b/>
          <w:bCs/>
        </w:rPr>
      </w:pPr>
      <w:bookmarkStart w:id="0" w:name="_GoBack"/>
      <w:r w:rsidRPr="00BC7D1C">
        <w:rPr>
          <w:rFonts w:ascii="Verdana" w:hAnsi="Verdana"/>
          <w:b/>
          <w:bCs/>
        </w:rPr>
        <w:t>External Ear</w:t>
      </w:r>
    </w:p>
    <w:p w:rsidR="0031573C" w:rsidRPr="00BC7D1C" w:rsidRDefault="0031573C" w:rsidP="0031573C">
      <w:pPr>
        <w:rPr>
          <w:rFonts w:ascii="Verdana" w:hAnsi="Verdana"/>
        </w:rPr>
      </w:pPr>
      <w:r w:rsidRPr="00BC7D1C">
        <w:rPr>
          <w:rFonts w:ascii="Verdana" w:hAnsi="Verdana"/>
        </w:rPr>
        <w:t xml:space="preserve">The external ear, or outer ear, is the part of the ear that we can see or feel. It is made of cartilage and soft </w:t>
      </w:r>
      <w:proofErr w:type="spellStart"/>
      <w:r w:rsidRPr="00BC7D1C">
        <w:rPr>
          <w:rFonts w:ascii="Verdana" w:hAnsi="Verdana"/>
        </w:rPr>
        <w:t>tissue.The</w:t>
      </w:r>
      <w:proofErr w:type="spellEnd"/>
      <w:r w:rsidRPr="00BC7D1C">
        <w:rPr>
          <w:rFonts w:ascii="Verdana" w:hAnsi="Verdana"/>
        </w:rPr>
        <w:t xml:space="preserve"> pinna plays a minor role in hearing. Its twists and folds help amplify certain sound frequencies and help you determine where a sound is coming from. In addition, the pinna "collects" sound, which is why you sometimes see people put a hand over their ear to hear better. Cupping the ear with a hand helps reduce background noise by blocking, at least in part, sound that is not to the front or side of a person.</w:t>
      </w:r>
    </w:p>
    <w:p w:rsidR="0031573C" w:rsidRPr="00BC7D1C" w:rsidRDefault="0031573C" w:rsidP="0031573C">
      <w:pPr>
        <w:rPr>
          <w:rFonts w:ascii="Verdana" w:hAnsi="Verdana"/>
        </w:rPr>
      </w:pPr>
      <w:r w:rsidRPr="00BC7D1C">
        <w:rPr>
          <w:rFonts w:ascii="Verdana" w:hAnsi="Verdana"/>
        </w:rPr>
        <w:t xml:space="preserve">The </w:t>
      </w:r>
      <w:r w:rsidRPr="00BC7D1C">
        <w:rPr>
          <w:rFonts w:ascii="Verdana" w:hAnsi="Verdana"/>
          <w:b/>
          <w:bCs/>
        </w:rPr>
        <w:t>ear canal</w:t>
      </w:r>
      <w:r w:rsidRPr="00BC7D1C">
        <w:rPr>
          <w:rFonts w:ascii="Verdana" w:hAnsi="Verdana"/>
        </w:rPr>
        <w:t xml:space="preserve">, </w:t>
      </w:r>
      <w:r w:rsidR="00D04050" w:rsidRPr="00BC7D1C">
        <w:rPr>
          <w:rFonts w:ascii="Verdana" w:hAnsi="Verdana"/>
        </w:rPr>
        <w:t xml:space="preserve">or external auditory meatus, </w:t>
      </w:r>
      <w:r w:rsidRPr="00BC7D1C">
        <w:rPr>
          <w:rFonts w:ascii="Verdana" w:hAnsi="Verdana"/>
        </w:rPr>
        <w:t xml:space="preserve">measures an inch long and goes all the way from the pinna to the tympanic membrane, or </w:t>
      </w:r>
      <w:hyperlink r:id="rId8" w:history="1">
        <w:r w:rsidRPr="00BC7D1C">
          <w:rPr>
            <w:rStyle w:val="Hyperlink"/>
            <w:rFonts w:ascii="Verdana" w:hAnsi="Verdana"/>
          </w:rPr>
          <w:t>eardrum</w:t>
        </w:r>
      </w:hyperlink>
      <w:r w:rsidRPr="00BC7D1C">
        <w:rPr>
          <w:rFonts w:ascii="Verdana" w:hAnsi="Verdana"/>
        </w:rPr>
        <w:t xml:space="preserve">. The ear canal is a natural resonator, meaning it makes sounds louder, deeper, and clearer. </w:t>
      </w:r>
    </w:p>
    <w:p w:rsidR="0031573C" w:rsidRPr="00BC7D1C" w:rsidRDefault="0031573C" w:rsidP="0031573C">
      <w:pPr>
        <w:rPr>
          <w:rFonts w:ascii="Verdana" w:hAnsi="Verdana"/>
          <w:b/>
          <w:bCs/>
        </w:rPr>
      </w:pPr>
      <w:r w:rsidRPr="00BC7D1C">
        <w:rPr>
          <w:rFonts w:ascii="Verdana" w:hAnsi="Verdana"/>
          <w:b/>
          <w:bCs/>
        </w:rPr>
        <w:t>Middle Ear</w:t>
      </w:r>
    </w:p>
    <w:p w:rsidR="0031573C" w:rsidRPr="00BC7D1C" w:rsidRDefault="0031573C" w:rsidP="0031573C">
      <w:pPr>
        <w:rPr>
          <w:rFonts w:ascii="Verdana" w:hAnsi="Verdana"/>
        </w:rPr>
      </w:pPr>
      <w:r w:rsidRPr="00BC7D1C">
        <w:rPr>
          <w:rFonts w:ascii="Verdana" w:hAnsi="Verdana"/>
        </w:rPr>
        <w:t xml:space="preserve">The middle ear is a gap between the eardrum and the deep inner ear. This gap contains three bones called </w:t>
      </w:r>
      <w:r w:rsidRPr="00BC7D1C">
        <w:rPr>
          <w:rFonts w:ascii="Verdana" w:hAnsi="Verdana"/>
          <w:b/>
          <w:bCs/>
        </w:rPr>
        <w:t>ossicles</w:t>
      </w:r>
      <w:r w:rsidRPr="00BC7D1C">
        <w:rPr>
          <w:rFonts w:ascii="Verdana" w:hAnsi="Verdana"/>
        </w:rPr>
        <w:t xml:space="preserve"> -- the malleus (hammer), incus (anvil), and stapes (stirrup) -- which make up what is known as the </w:t>
      </w:r>
      <w:proofErr w:type="spellStart"/>
      <w:r w:rsidRPr="00BC7D1C">
        <w:rPr>
          <w:rFonts w:ascii="Verdana" w:hAnsi="Verdana"/>
        </w:rPr>
        <w:t>ossicular</w:t>
      </w:r>
      <w:proofErr w:type="spellEnd"/>
      <w:r w:rsidRPr="00BC7D1C">
        <w:rPr>
          <w:rFonts w:ascii="Verdana" w:hAnsi="Verdana"/>
        </w:rPr>
        <w:t xml:space="preserve"> chain. They link the eardrum to the inner ear and are very important to our ability to hear.  Vibrations come through the ear canal and ultimately cause the tympanic membrane to vibrate. It's these vibrations that are passed on to the ossicles.</w:t>
      </w:r>
    </w:p>
    <w:p w:rsidR="0031573C" w:rsidRPr="00BC7D1C" w:rsidRDefault="0031573C" w:rsidP="0031573C">
      <w:pPr>
        <w:rPr>
          <w:rFonts w:ascii="Verdana" w:hAnsi="Verdana"/>
        </w:rPr>
      </w:pPr>
      <w:r w:rsidRPr="00BC7D1C">
        <w:rPr>
          <w:rFonts w:ascii="Verdana" w:hAnsi="Verdana"/>
        </w:rPr>
        <w:t xml:space="preserve">The </w:t>
      </w:r>
      <w:r w:rsidRPr="00BC7D1C">
        <w:rPr>
          <w:rFonts w:ascii="Verdana" w:hAnsi="Verdana"/>
          <w:b/>
          <w:bCs/>
        </w:rPr>
        <w:t>Eustachian tube</w:t>
      </w:r>
      <w:r w:rsidRPr="00BC7D1C">
        <w:rPr>
          <w:rFonts w:ascii="Verdana" w:hAnsi="Verdana"/>
        </w:rPr>
        <w:t xml:space="preserve"> sits between the middle ear and the back of the throat. When the Eustachian tube opens, it equalizes the air pressure. This is important for sound going through the middle ear. In children, the Eustachian tube is flat, which contributes to ear infections.</w:t>
      </w:r>
    </w:p>
    <w:p w:rsidR="0031573C" w:rsidRPr="00BC7D1C" w:rsidRDefault="0031573C" w:rsidP="0031573C">
      <w:pPr>
        <w:rPr>
          <w:rFonts w:ascii="Verdana" w:hAnsi="Verdana"/>
          <w:b/>
          <w:bCs/>
        </w:rPr>
      </w:pPr>
      <w:r w:rsidRPr="00BC7D1C">
        <w:rPr>
          <w:rFonts w:ascii="Verdana" w:hAnsi="Verdana"/>
          <w:b/>
          <w:bCs/>
        </w:rPr>
        <w:t>Inner Ear</w:t>
      </w:r>
    </w:p>
    <w:p w:rsidR="0031573C" w:rsidRPr="00BC7D1C" w:rsidRDefault="0031573C" w:rsidP="0031573C">
      <w:pPr>
        <w:rPr>
          <w:rFonts w:ascii="Verdana" w:hAnsi="Verdana"/>
        </w:rPr>
      </w:pPr>
      <w:r w:rsidRPr="00BC7D1C">
        <w:rPr>
          <w:rFonts w:ascii="Verdana" w:hAnsi="Verdana"/>
        </w:rPr>
        <w:lastRenderedPageBreak/>
        <w:t xml:space="preserve">The inner ear has two parts. The </w:t>
      </w:r>
      <w:r w:rsidRPr="00BC7D1C">
        <w:rPr>
          <w:rFonts w:ascii="Verdana" w:hAnsi="Verdana"/>
          <w:b/>
          <w:bCs/>
        </w:rPr>
        <w:t>vestibular</w:t>
      </w:r>
      <w:r w:rsidRPr="00BC7D1C">
        <w:rPr>
          <w:rFonts w:ascii="Verdana" w:hAnsi="Verdana"/>
        </w:rPr>
        <w:t xml:space="preserve"> part has to do with balance. The other, the </w:t>
      </w:r>
      <w:hyperlink r:id="rId9" w:history="1">
        <w:r w:rsidRPr="00BC7D1C">
          <w:rPr>
            <w:rStyle w:val="Hyperlink"/>
            <w:rFonts w:ascii="Verdana" w:hAnsi="Verdana"/>
            <w:b/>
            <w:bCs/>
          </w:rPr>
          <w:t>cochlea</w:t>
        </w:r>
      </w:hyperlink>
      <w:r w:rsidRPr="00BC7D1C">
        <w:rPr>
          <w:rFonts w:ascii="Verdana" w:hAnsi="Verdana"/>
        </w:rPr>
        <w:t xml:space="preserve">, plays an important role in hearing. The cochlea is coiled and shaped like a seashell. It is also filled with fluid. When the aforementioned ossicles vibrate, they push a membrane-covered hole between the middle ear and the inner ear, called the oval window, which makes the cochlear fluid move. Movement of the cochlear fluid affects </w:t>
      </w:r>
      <w:r w:rsidRPr="00BC7D1C">
        <w:rPr>
          <w:rFonts w:ascii="Verdana" w:hAnsi="Verdana"/>
          <w:b/>
          <w:bCs/>
        </w:rPr>
        <w:t>hair cells</w:t>
      </w:r>
      <w:r w:rsidRPr="00BC7D1C">
        <w:rPr>
          <w:rFonts w:ascii="Verdana" w:hAnsi="Verdana"/>
        </w:rPr>
        <w:t xml:space="preserve"> in the cochlea's Organ of </w:t>
      </w:r>
      <w:proofErr w:type="spellStart"/>
      <w:r w:rsidRPr="00BC7D1C">
        <w:rPr>
          <w:rFonts w:ascii="Verdana" w:hAnsi="Verdana"/>
        </w:rPr>
        <w:t>Corti</w:t>
      </w:r>
      <w:proofErr w:type="spellEnd"/>
      <w:r w:rsidRPr="00BC7D1C">
        <w:rPr>
          <w:rFonts w:ascii="Verdana" w:hAnsi="Verdana"/>
        </w:rPr>
        <w:t xml:space="preserve"> area. The hair cells respond according to what sounds come in to the ear, creating signals that become nerve impulses. These nerve impulses are carried to the brainstem by the acoustic nerve (eighth cranial nerve) to auditory processing centers within the brain. (Each half of the brain has its own </w:t>
      </w:r>
      <w:r w:rsidRPr="00BC7D1C">
        <w:rPr>
          <w:rFonts w:ascii="Verdana" w:hAnsi="Verdana"/>
          <w:b/>
          <w:bCs/>
        </w:rPr>
        <w:t>auditory cortex</w:t>
      </w:r>
      <w:r w:rsidRPr="00BC7D1C">
        <w:rPr>
          <w:rFonts w:ascii="Verdana" w:hAnsi="Verdana"/>
        </w:rPr>
        <w:t xml:space="preserve"> for processing sound information.) </w:t>
      </w:r>
    </w:p>
    <w:p w:rsidR="0031573C" w:rsidRPr="00BC7D1C" w:rsidRDefault="0031573C" w:rsidP="0031573C">
      <w:pPr>
        <w:rPr>
          <w:rFonts w:ascii="Verdana" w:hAnsi="Verdana"/>
        </w:rPr>
      </w:pPr>
      <w:r w:rsidRPr="00BC7D1C">
        <w:rPr>
          <w:rFonts w:ascii="Verdana" w:hAnsi="Verdana"/>
        </w:rPr>
        <w:t xml:space="preserve">A central auditory system handles the processing of the sound, so that we can understand the differences between sounds, for example. From this point on, further auditory processing takes place in the brain. This processing helps people interpret sounds, such as speech, correctly. </w:t>
      </w:r>
    </w:p>
    <w:p w:rsidR="001336B0" w:rsidRPr="00BC7D1C" w:rsidRDefault="0031573C">
      <w:pPr>
        <w:rPr>
          <w:rFonts w:ascii="Verdana" w:hAnsi="Verdana"/>
        </w:rPr>
      </w:pPr>
      <w:r w:rsidRPr="00BC7D1C">
        <w:rPr>
          <w:rFonts w:ascii="Verdana" w:hAnsi="Verdana"/>
        </w:rPr>
        <w:t xml:space="preserve">Source:  </w:t>
      </w:r>
      <w:hyperlink r:id="rId10" w:history="1">
        <w:r w:rsidRPr="00BC7D1C">
          <w:rPr>
            <w:rStyle w:val="Hyperlink"/>
            <w:rFonts w:ascii="Verdana" w:hAnsi="Verdana"/>
          </w:rPr>
          <w:t>http://deafness.about.com/cs/earbasics/f/earbasics.htm</w:t>
        </w:r>
      </w:hyperlink>
    </w:p>
    <w:bookmarkEnd w:id="0"/>
    <w:p w:rsidR="0031573C" w:rsidRPr="00BC7D1C" w:rsidRDefault="0031573C">
      <w:pPr>
        <w:rPr>
          <w:rFonts w:ascii="Verdana" w:hAnsi="Verdana"/>
        </w:rPr>
      </w:pPr>
    </w:p>
    <w:sectPr w:rsidR="0031573C" w:rsidRPr="00BC7D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845E7"/>
    <w:multiLevelType w:val="multilevel"/>
    <w:tmpl w:val="E3106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275895"/>
    <w:multiLevelType w:val="multilevel"/>
    <w:tmpl w:val="47CAA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6C619D"/>
    <w:multiLevelType w:val="multilevel"/>
    <w:tmpl w:val="3940D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C34E6A"/>
    <w:multiLevelType w:val="multilevel"/>
    <w:tmpl w:val="E12C0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2868B0"/>
    <w:multiLevelType w:val="multilevel"/>
    <w:tmpl w:val="FB8A7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0B435BA"/>
    <w:multiLevelType w:val="multilevel"/>
    <w:tmpl w:val="C066A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73C"/>
    <w:rsid w:val="001B2073"/>
    <w:rsid w:val="0031573C"/>
    <w:rsid w:val="004A3A3F"/>
    <w:rsid w:val="007617B8"/>
    <w:rsid w:val="00974799"/>
    <w:rsid w:val="00A667FA"/>
    <w:rsid w:val="00BC7D1C"/>
    <w:rsid w:val="00C55BAF"/>
    <w:rsid w:val="00D040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573C"/>
    <w:rPr>
      <w:color w:val="0000FF" w:themeColor="hyperlink"/>
      <w:u w:val="single"/>
    </w:rPr>
  </w:style>
  <w:style w:type="paragraph" w:styleId="BalloonText">
    <w:name w:val="Balloon Text"/>
    <w:basedOn w:val="Normal"/>
    <w:link w:val="BalloonTextChar"/>
    <w:uiPriority w:val="99"/>
    <w:semiHidden/>
    <w:unhideWhenUsed/>
    <w:rsid w:val="003157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573C"/>
    <w:rPr>
      <w:rFonts w:ascii="Tahoma" w:hAnsi="Tahoma" w:cs="Tahoma"/>
      <w:sz w:val="16"/>
      <w:szCs w:val="16"/>
    </w:rPr>
  </w:style>
  <w:style w:type="character" w:styleId="FollowedHyperlink">
    <w:name w:val="FollowedHyperlink"/>
    <w:basedOn w:val="DefaultParagraphFont"/>
    <w:uiPriority w:val="99"/>
    <w:semiHidden/>
    <w:unhideWhenUsed/>
    <w:rsid w:val="0031573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573C"/>
    <w:rPr>
      <w:color w:val="0000FF" w:themeColor="hyperlink"/>
      <w:u w:val="single"/>
    </w:rPr>
  </w:style>
  <w:style w:type="paragraph" w:styleId="BalloonText">
    <w:name w:val="Balloon Text"/>
    <w:basedOn w:val="Normal"/>
    <w:link w:val="BalloonTextChar"/>
    <w:uiPriority w:val="99"/>
    <w:semiHidden/>
    <w:unhideWhenUsed/>
    <w:rsid w:val="003157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573C"/>
    <w:rPr>
      <w:rFonts w:ascii="Tahoma" w:hAnsi="Tahoma" w:cs="Tahoma"/>
      <w:sz w:val="16"/>
      <w:szCs w:val="16"/>
    </w:rPr>
  </w:style>
  <w:style w:type="character" w:styleId="FollowedHyperlink">
    <w:name w:val="FollowedHyperlink"/>
    <w:basedOn w:val="DefaultParagraphFont"/>
    <w:uiPriority w:val="99"/>
    <w:semiHidden/>
    <w:unhideWhenUsed/>
    <w:rsid w:val="0031573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6444863">
      <w:bodyDiv w:val="1"/>
      <w:marLeft w:val="0"/>
      <w:marRight w:val="0"/>
      <w:marTop w:val="0"/>
      <w:marBottom w:val="0"/>
      <w:divBdr>
        <w:top w:val="none" w:sz="0" w:space="0" w:color="auto"/>
        <w:left w:val="none" w:sz="0" w:space="0" w:color="auto"/>
        <w:bottom w:val="none" w:sz="0" w:space="0" w:color="auto"/>
        <w:right w:val="none" w:sz="0" w:space="0" w:color="auto"/>
      </w:divBdr>
      <w:divsChild>
        <w:div w:id="1726295909">
          <w:marLeft w:val="0"/>
          <w:marRight w:val="0"/>
          <w:marTop w:val="0"/>
          <w:marBottom w:val="0"/>
          <w:divBdr>
            <w:top w:val="none" w:sz="0" w:space="0" w:color="auto"/>
            <w:left w:val="none" w:sz="0" w:space="0" w:color="auto"/>
            <w:bottom w:val="none" w:sz="0" w:space="0" w:color="auto"/>
            <w:right w:val="none" w:sz="0" w:space="0" w:color="auto"/>
          </w:divBdr>
          <w:divsChild>
            <w:div w:id="1345671742">
              <w:marLeft w:val="0"/>
              <w:marRight w:val="0"/>
              <w:marTop w:val="0"/>
              <w:marBottom w:val="0"/>
              <w:divBdr>
                <w:top w:val="none" w:sz="0" w:space="0" w:color="auto"/>
                <w:left w:val="none" w:sz="0" w:space="0" w:color="auto"/>
                <w:bottom w:val="none" w:sz="0" w:space="0" w:color="auto"/>
                <w:right w:val="none" w:sz="0" w:space="0" w:color="auto"/>
              </w:divBdr>
              <w:divsChild>
                <w:div w:id="4868202">
                  <w:marLeft w:val="0"/>
                  <w:marRight w:val="0"/>
                  <w:marTop w:val="0"/>
                  <w:marBottom w:val="0"/>
                  <w:divBdr>
                    <w:top w:val="none" w:sz="0" w:space="0" w:color="auto"/>
                    <w:left w:val="none" w:sz="0" w:space="0" w:color="auto"/>
                    <w:bottom w:val="none" w:sz="0" w:space="0" w:color="auto"/>
                    <w:right w:val="none" w:sz="0" w:space="0" w:color="auto"/>
                  </w:divBdr>
                  <w:divsChild>
                    <w:div w:id="457991795">
                      <w:marLeft w:val="0"/>
                      <w:marRight w:val="0"/>
                      <w:marTop w:val="0"/>
                      <w:marBottom w:val="0"/>
                      <w:divBdr>
                        <w:top w:val="none" w:sz="0" w:space="0" w:color="auto"/>
                        <w:left w:val="none" w:sz="0" w:space="0" w:color="auto"/>
                        <w:bottom w:val="none" w:sz="0" w:space="0" w:color="auto"/>
                        <w:right w:val="none" w:sz="0" w:space="0" w:color="auto"/>
                      </w:divBdr>
                    </w:div>
                  </w:divsChild>
                </w:div>
                <w:div w:id="1544095349">
                  <w:marLeft w:val="0"/>
                  <w:marRight w:val="0"/>
                  <w:marTop w:val="0"/>
                  <w:marBottom w:val="0"/>
                  <w:divBdr>
                    <w:top w:val="none" w:sz="0" w:space="0" w:color="auto"/>
                    <w:left w:val="none" w:sz="0" w:space="0" w:color="auto"/>
                    <w:bottom w:val="none" w:sz="0" w:space="0" w:color="auto"/>
                    <w:right w:val="none" w:sz="0" w:space="0" w:color="auto"/>
                  </w:divBdr>
                  <w:divsChild>
                    <w:div w:id="2079866472">
                      <w:marLeft w:val="0"/>
                      <w:marRight w:val="0"/>
                      <w:marTop w:val="0"/>
                      <w:marBottom w:val="0"/>
                      <w:divBdr>
                        <w:top w:val="none" w:sz="0" w:space="0" w:color="auto"/>
                        <w:left w:val="none" w:sz="0" w:space="0" w:color="auto"/>
                        <w:bottom w:val="none" w:sz="0" w:space="0" w:color="auto"/>
                        <w:right w:val="none" w:sz="0" w:space="0" w:color="auto"/>
                      </w:divBdr>
                      <w:divsChild>
                        <w:div w:id="2143031578">
                          <w:marLeft w:val="0"/>
                          <w:marRight w:val="0"/>
                          <w:marTop w:val="0"/>
                          <w:marBottom w:val="0"/>
                          <w:divBdr>
                            <w:top w:val="none" w:sz="0" w:space="0" w:color="auto"/>
                            <w:left w:val="none" w:sz="0" w:space="0" w:color="auto"/>
                            <w:bottom w:val="none" w:sz="0" w:space="0" w:color="auto"/>
                            <w:right w:val="none" w:sz="0" w:space="0" w:color="auto"/>
                          </w:divBdr>
                          <w:divsChild>
                            <w:div w:id="858159900">
                              <w:marLeft w:val="0"/>
                              <w:marRight w:val="0"/>
                              <w:marTop w:val="0"/>
                              <w:marBottom w:val="0"/>
                              <w:divBdr>
                                <w:top w:val="none" w:sz="0" w:space="0" w:color="auto"/>
                                <w:left w:val="none" w:sz="0" w:space="0" w:color="auto"/>
                                <w:bottom w:val="none" w:sz="0" w:space="0" w:color="auto"/>
                                <w:right w:val="none" w:sz="0" w:space="0" w:color="auto"/>
                              </w:divBdr>
                            </w:div>
                          </w:divsChild>
                        </w:div>
                        <w:div w:id="931232999">
                          <w:marLeft w:val="0"/>
                          <w:marRight w:val="0"/>
                          <w:marTop w:val="0"/>
                          <w:marBottom w:val="0"/>
                          <w:divBdr>
                            <w:top w:val="none" w:sz="0" w:space="0" w:color="auto"/>
                            <w:left w:val="none" w:sz="0" w:space="0" w:color="auto"/>
                            <w:bottom w:val="none" w:sz="0" w:space="0" w:color="auto"/>
                            <w:right w:val="none" w:sz="0" w:space="0" w:color="auto"/>
                          </w:divBdr>
                          <w:divsChild>
                            <w:div w:id="600257956">
                              <w:marLeft w:val="0"/>
                              <w:marRight w:val="0"/>
                              <w:marTop w:val="0"/>
                              <w:marBottom w:val="0"/>
                              <w:divBdr>
                                <w:top w:val="none" w:sz="0" w:space="0" w:color="auto"/>
                                <w:left w:val="none" w:sz="0" w:space="0" w:color="auto"/>
                                <w:bottom w:val="none" w:sz="0" w:space="0" w:color="auto"/>
                                <w:right w:val="none" w:sz="0" w:space="0" w:color="auto"/>
                              </w:divBdr>
                            </w:div>
                          </w:divsChild>
                        </w:div>
                        <w:div w:id="2024353763">
                          <w:marLeft w:val="0"/>
                          <w:marRight w:val="0"/>
                          <w:marTop w:val="0"/>
                          <w:marBottom w:val="0"/>
                          <w:divBdr>
                            <w:top w:val="none" w:sz="0" w:space="0" w:color="auto"/>
                            <w:left w:val="none" w:sz="0" w:space="0" w:color="auto"/>
                            <w:bottom w:val="none" w:sz="0" w:space="0" w:color="auto"/>
                            <w:right w:val="none" w:sz="0" w:space="0" w:color="auto"/>
                          </w:divBdr>
                          <w:divsChild>
                            <w:div w:id="1558475573">
                              <w:marLeft w:val="0"/>
                              <w:marRight w:val="0"/>
                              <w:marTop w:val="0"/>
                              <w:marBottom w:val="0"/>
                              <w:divBdr>
                                <w:top w:val="none" w:sz="0" w:space="0" w:color="auto"/>
                                <w:left w:val="none" w:sz="0" w:space="0" w:color="auto"/>
                                <w:bottom w:val="none" w:sz="0" w:space="0" w:color="auto"/>
                                <w:right w:val="none" w:sz="0" w:space="0" w:color="auto"/>
                              </w:divBdr>
                            </w:div>
                          </w:divsChild>
                        </w:div>
                        <w:div w:id="1018777826">
                          <w:marLeft w:val="0"/>
                          <w:marRight w:val="0"/>
                          <w:marTop w:val="0"/>
                          <w:marBottom w:val="0"/>
                          <w:divBdr>
                            <w:top w:val="none" w:sz="0" w:space="0" w:color="auto"/>
                            <w:left w:val="none" w:sz="0" w:space="0" w:color="auto"/>
                            <w:bottom w:val="none" w:sz="0" w:space="0" w:color="auto"/>
                            <w:right w:val="none" w:sz="0" w:space="0" w:color="auto"/>
                          </w:divBdr>
                        </w:div>
                      </w:divsChild>
                    </w:div>
                    <w:div w:id="1702703473">
                      <w:marLeft w:val="0"/>
                      <w:marRight w:val="0"/>
                      <w:marTop w:val="0"/>
                      <w:marBottom w:val="0"/>
                      <w:divBdr>
                        <w:top w:val="none" w:sz="0" w:space="0" w:color="auto"/>
                        <w:left w:val="none" w:sz="0" w:space="0" w:color="auto"/>
                        <w:bottom w:val="none" w:sz="0" w:space="0" w:color="auto"/>
                        <w:right w:val="none" w:sz="0" w:space="0" w:color="auto"/>
                      </w:divBdr>
                      <w:divsChild>
                        <w:div w:id="1792819611">
                          <w:marLeft w:val="0"/>
                          <w:marRight w:val="0"/>
                          <w:marTop w:val="0"/>
                          <w:marBottom w:val="0"/>
                          <w:divBdr>
                            <w:top w:val="none" w:sz="0" w:space="0" w:color="auto"/>
                            <w:left w:val="none" w:sz="0" w:space="0" w:color="auto"/>
                            <w:bottom w:val="none" w:sz="0" w:space="0" w:color="auto"/>
                            <w:right w:val="none" w:sz="0" w:space="0" w:color="auto"/>
                          </w:divBdr>
                          <w:divsChild>
                            <w:div w:id="1165050808">
                              <w:marLeft w:val="0"/>
                              <w:marRight w:val="0"/>
                              <w:marTop w:val="0"/>
                              <w:marBottom w:val="0"/>
                              <w:divBdr>
                                <w:top w:val="none" w:sz="0" w:space="0" w:color="auto"/>
                                <w:left w:val="none" w:sz="0" w:space="0" w:color="auto"/>
                                <w:bottom w:val="none" w:sz="0" w:space="0" w:color="auto"/>
                                <w:right w:val="none" w:sz="0" w:space="0" w:color="auto"/>
                              </w:divBdr>
                            </w:div>
                            <w:div w:id="12262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273177">
              <w:marLeft w:val="0"/>
              <w:marRight w:val="0"/>
              <w:marTop w:val="0"/>
              <w:marBottom w:val="0"/>
              <w:divBdr>
                <w:top w:val="none" w:sz="0" w:space="0" w:color="auto"/>
                <w:left w:val="none" w:sz="0" w:space="0" w:color="auto"/>
                <w:bottom w:val="none" w:sz="0" w:space="0" w:color="auto"/>
                <w:right w:val="none" w:sz="0" w:space="0" w:color="auto"/>
              </w:divBdr>
              <w:divsChild>
                <w:div w:id="1058475275">
                  <w:marLeft w:val="0"/>
                  <w:marRight w:val="0"/>
                  <w:marTop w:val="0"/>
                  <w:marBottom w:val="0"/>
                  <w:divBdr>
                    <w:top w:val="none" w:sz="0" w:space="0" w:color="auto"/>
                    <w:left w:val="none" w:sz="0" w:space="0" w:color="auto"/>
                    <w:bottom w:val="none" w:sz="0" w:space="0" w:color="auto"/>
                    <w:right w:val="none" w:sz="0" w:space="0" w:color="auto"/>
                  </w:divBdr>
                </w:div>
                <w:div w:id="417750631">
                  <w:marLeft w:val="0"/>
                  <w:marRight w:val="0"/>
                  <w:marTop w:val="0"/>
                  <w:marBottom w:val="0"/>
                  <w:divBdr>
                    <w:top w:val="none" w:sz="0" w:space="0" w:color="auto"/>
                    <w:left w:val="none" w:sz="0" w:space="0" w:color="auto"/>
                    <w:bottom w:val="none" w:sz="0" w:space="0" w:color="auto"/>
                    <w:right w:val="none" w:sz="0" w:space="0" w:color="auto"/>
                  </w:divBdr>
                  <w:divsChild>
                    <w:div w:id="151414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28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afness.about.com/od/audiogramsandaudiology/qt/eardrum.htm"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deafness.about.com/cs/earbasics/f/earbasics.htm" TargetMode="External"/><Relationship Id="rId4" Type="http://schemas.microsoft.com/office/2007/relationships/stylesWithEffects" Target="stylesWithEffects.xml"/><Relationship Id="rId9" Type="http://schemas.openxmlformats.org/officeDocument/2006/relationships/hyperlink" Target="http://deafness.about.com/cs/cochlearfeatures/a/cochlearimplan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4FDA11DA-3127-4007-977A-3DD9E996191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0</TotalTime>
  <Pages>2</Pages>
  <Words>444</Words>
  <Characters>2532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Alpert</dc:creator>
  <cp:keywords/>
  <dc:description/>
  <cp:lastModifiedBy>Howard Alpert</cp:lastModifiedBy>
  <cp:revision>2</cp:revision>
  <cp:lastPrinted>2011-01-07T02:43:00Z</cp:lastPrinted>
  <dcterms:created xsi:type="dcterms:W3CDTF">2011-01-10T01:02:00Z</dcterms:created>
  <dcterms:modified xsi:type="dcterms:W3CDTF">2011-01-10T01:02:00Z</dcterms:modified>
  <cp:contentStatus/>
</cp:coreProperties>
</file>